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E6" w:rsidRDefault="00582CE6" w:rsidP="00582CE6">
      <w:pPr>
        <w:jc w:val="right"/>
        <w:rPr>
          <w:rFonts w:ascii="Times New Roman"/>
          <w:b/>
          <w:sz w:val="28"/>
          <w:szCs w:val="28"/>
        </w:rPr>
      </w:pPr>
      <w:bookmarkStart w:id="0" w:name="bookmark54"/>
      <w:proofErr w:type="spellStart"/>
      <w:r>
        <w:rPr>
          <w:rFonts w:ascii="Times New Roman"/>
          <w:b/>
          <w:sz w:val="28"/>
          <w:szCs w:val="28"/>
        </w:rPr>
        <w:t>Абдухамитов</w:t>
      </w:r>
      <w:proofErr w:type="spellEnd"/>
      <w:r>
        <w:rPr>
          <w:rFonts w:asci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sz w:val="28"/>
          <w:szCs w:val="28"/>
        </w:rPr>
        <w:t>Валиджон</w:t>
      </w:r>
      <w:proofErr w:type="spellEnd"/>
      <w:r>
        <w:rPr>
          <w:rFonts w:asci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sz w:val="28"/>
          <w:szCs w:val="28"/>
        </w:rPr>
        <w:t>Абдухалимович</w:t>
      </w:r>
      <w:proofErr w:type="spellEnd"/>
      <w:r>
        <w:rPr>
          <w:rFonts w:ascii="Times New Roman"/>
          <w:b/>
          <w:sz w:val="28"/>
          <w:szCs w:val="28"/>
        </w:rPr>
        <w:t xml:space="preserve">  </w:t>
      </w:r>
    </w:p>
    <w:p w:rsidR="00582CE6" w:rsidRDefault="00582CE6" w:rsidP="00582CE6">
      <w:pPr>
        <w:shd w:val="clear" w:color="auto" w:fill="FFFFFF"/>
        <w:ind w:firstLine="539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доцент кафедры уголовного права          </w:t>
      </w:r>
    </w:p>
    <w:p w:rsidR="00582CE6" w:rsidRDefault="00582CE6" w:rsidP="00582CE6">
      <w:pPr>
        <w:shd w:val="clear" w:color="auto" w:fill="FFFFFF"/>
        <w:ind w:firstLine="539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Российско-Таджикского </w:t>
      </w:r>
    </w:p>
    <w:p w:rsidR="00582CE6" w:rsidRDefault="00582CE6" w:rsidP="00582CE6">
      <w:pPr>
        <w:shd w:val="clear" w:color="auto" w:fill="FFFFFF"/>
        <w:ind w:firstLine="539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(славянского) университета</w:t>
      </w:r>
    </w:p>
    <w:p w:rsidR="00582CE6" w:rsidRDefault="00582CE6" w:rsidP="00582CE6">
      <w:pPr>
        <w:pStyle w:val="31"/>
        <w:keepNext/>
        <w:keepLines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color w:val="FF0000"/>
        </w:rPr>
      </w:pPr>
    </w:p>
    <w:p w:rsidR="00823797" w:rsidRDefault="00823797" w:rsidP="00823797">
      <w:pPr>
        <w:pStyle w:val="31"/>
        <w:keepNext/>
        <w:keepLines/>
        <w:shd w:val="clear" w:color="auto" w:fill="auto"/>
        <w:spacing w:after="0" w:line="360" w:lineRule="auto"/>
        <w:jc w:val="right"/>
        <w:rPr>
          <w:rStyle w:val="30"/>
          <w:rFonts w:ascii="Times New Roman" w:hAnsi="Times New Roman" w:cs="Times New Roman"/>
          <w:sz w:val="28"/>
          <w:szCs w:val="28"/>
          <w:lang w:val="tg-Cyrl-TJ"/>
        </w:rPr>
      </w:pPr>
    </w:p>
    <w:p w:rsidR="008837A5" w:rsidRPr="00A61078" w:rsidRDefault="008837A5" w:rsidP="00823797">
      <w:pPr>
        <w:pStyle w:val="31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g-Cyrl-TJ"/>
        </w:rPr>
      </w:pPr>
      <w:r w:rsidRPr="00A61078">
        <w:rPr>
          <w:rStyle w:val="30"/>
          <w:rFonts w:ascii="Times New Roman" w:hAnsi="Times New Roman" w:cs="Times New Roman"/>
          <w:b/>
          <w:sz w:val="28"/>
          <w:szCs w:val="28"/>
        </w:rPr>
        <w:t xml:space="preserve">УГОЛОВНО-ПРАВОВОЙ МЕХАНИЗМ ПРОТИВОДЕЙСТВИЯ </w:t>
      </w:r>
      <w:r w:rsidR="00A61078">
        <w:rPr>
          <w:rStyle w:val="30"/>
          <w:rFonts w:ascii="Times New Roman" w:hAnsi="Times New Roman" w:cs="Times New Roman"/>
          <w:b/>
          <w:sz w:val="28"/>
          <w:szCs w:val="28"/>
          <w:lang w:val="tg-Cyrl-TJ"/>
        </w:rPr>
        <w:t>РЕЛИГИОЗНОМУ ЭКСТРЕМИЗМУ (</w:t>
      </w:r>
      <w:r w:rsidRPr="00A61078">
        <w:rPr>
          <w:rStyle w:val="30"/>
          <w:rFonts w:ascii="Times New Roman" w:hAnsi="Times New Roman" w:cs="Times New Roman"/>
          <w:b/>
          <w:sz w:val="28"/>
          <w:szCs w:val="28"/>
        </w:rPr>
        <w:t>ЭКСТРЕМИСТСКОЙ ДЕЯТЕЛЬНОСТИ</w:t>
      </w:r>
      <w:bookmarkEnd w:id="0"/>
      <w:r w:rsidR="00A61078">
        <w:rPr>
          <w:rStyle w:val="30"/>
          <w:rFonts w:ascii="Times New Roman" w:hAnsi="Times New Roman" w:cs="Times New Roman"/>
          <w:b/>
          <w:sz w:val="28"/>
          <w:szCs w:val="28"/>
          <w:lang w:val="tg-Cyrl-TJ"/>
        </w:rPr>
        <w:t>) В РЕСПУБЛИКЕ ТАДЖИКИСТАН</w:t>
      </w:r>
    </w:p>
    <w:p w:rsidR="00823797" w:rsidRDefault="00823797" w:rsidP="00823797">
      <w:pPr>
        <w:pStyle w:val="a4"/>
        <w:shd w:val="clear" w:color="auto" w:fill="auto"/>
        <w:spacing w:before="0" w:after="0" w:line="360" w:lineRule="auto"/>
        <w:ind w:firstLine="560"/>
        <w:rPr>
          <w:rFonts w:ascii="Times New Roman" w:hAnsi="Times New Roman" w:cs="Times New Roman"/>
          <w:sz w:val="28"/>
          <w:szCs w:val="28"/>
          <w:lang w:val="tg-Cyrl-TJ"/>
        </w:rPr>
      </w:pP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>В настоящее время экстремизм признается одним из основных источников угроз национальной безопасности в сфере государственной и общественной безопасности. Для эффективной борьбы с такого рода деяниями необходим и действенный уголовно-правовой механизм.</w:t>
      </w: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>Для осуществления эффективной уголовно-правовой борьбы с тем или иным преступным проявлением прежде всего необходим чёткий понятийный аппарат, при этом исходя из принципа системности, один и тот же термин должен иметь и одинаковое значение на протяжении всего Уголовного кодекса Р</w:t>
      </w:r>
      <w:r w:rsidR="00A61078">
        <w:rPr>
          <w:rFonts w:ascii="Times New Roman" w:hAnsi="Times New Roman" w:cs="Times New Roman"/>
          <w:sz w:val="28"/>
          <w:szCs w:val="28"/>
          <w:lang w:val="tg-Cyrl-TJ"/>
        </w:rPr>
        <w:t>Т</w:t>
      </w:r>
      <w:r w:rsidR="00154DCB">
        <w:rPr>
          <w:rStyle w:val="aa"/>
          <w:rFonts w:ascii="Times New Roman" w:hAnsi="Times New Roman" w:cs="Times New Roman"/>
          <w:sz w:val="28"/>
          <w:szCs w:val="28"/>
          <w:lang w:val="tg-Cyrl-TJ"/>
        </w:rPr>
        <w:footnoteReference w:id="1"/>
      </w:r>
      <w:r w:rsidRPr="00823797">
        <w:rPr>
          <w:rFonts w:ascii="Times New Roman" w:hAnsi="Times New Roman" w:cs="Times New Roman"/>
          <w:sz w:val="28"/>
          <w:szCs w:val="28"/>
        </w:rPr>
        <w:t>. Согласованность в терминологии должна быть не только в рамках уголовного законодательства, но и уголовно- правовых норм с нормами иных нормативных правовых актов, относящихся к рассматриваемому вопросу. Вместе с тем иногда существуют расхождения в содержании норм, что приводит к определённым проблемам в правоприменительной деятельности. Подобная ситуация наблюдается и в отношении противодействия экстремизму.</w:t>
      </w: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 xml:space="preserve">Обратимся к понятию экстремистской деятельности (экстремизма). В п. 1 ст. </w:t>
      </w:r>
      <w:r w:rsidR="00A61078">
        <w:rPr>
          <w:rFonts w:ascii="Times New Roman" w:hAnsi="Times New Roman" w:cs="Times New Roman"/>
          <w:sz w:val="28"/>
          <w:szCs w:val="28"/>
          <w:lang w:val="tg-Cyrl-TJ"/>
        </w:rPr>
        <w:t>3</w:t>
      </w:r>
      <w:r w:rsidRPr="00823797">
        <w:rPr>
          <w:rFonts w:ascii="Times New Roman" w:hAnsi="Times New Roman" w:cs="Times New Roman"/>
          <w:sz w:val="28"/>
          <w:szCs w:val="28"/>
        </w:rPr>
        <w:t xml:space="preserve"> З</w:t>
      </w:r>
      <w:r w:rsidR="00A61078">
        <w:rPr>
          <w:rFonts w:ascii="Times New Roman" w:hAnsi="Times New Roman" w:cs="Times New Roman"/>
          <w:sz w:val="28"/>
          <w:szCs w:val="28"/>
          <w:lang w:val="tg-Cyrl-TJ"/>
        </w:rPr>
        <w:t>акона РТ</w:t>
      </w:r>
      <w:r w:rsidRPr="00823797">
        <w:rPr>
          <w:rFonts w:ascii="Times New Roman" w:hAnsi="Times New Roman" w:cs="Times New Roman"/>
          <w:sz w:val="28"/>
          <w:szCs w:val="28"/>
        </w:rPr>
        <w:t xml:space="preserve"> «О </w:t>
      </w:r>
      <w:r w:rsidR="00A61078">
        <w:rPr>
          <w:rFonts w:ascii="Times New Roman" w:hAnsi="Times New Roman" w:cs="Times New Roman"/>
          <w:sz w:val="28"/>
          <w:szCs w:val="28"/>
          <w:lang w:val="tg-Cyrl-TJ"/>
        </w:rPr>
        <w:t>борьбе с экстремизмом</w:t>
      </w:r>
      <w:r w:rsidRPr="00823797">
        <w:rPr>
          <w:rFonts w:ascii="Times New Roman" w:hAnsi="Times New Roman" w:cs="Times New Roman"/>
          <w:sz w:val="28"/>
          <w:szCs w:val="28"/>
        </w:rPr>
        <w:t xml:space="preserve">» от </w:t>
      </w:r>
      <w:r w:rsidR="00A61078">
        <w:rPr>
          <w:rFonts w:ascii="Times New Roman" w:hAnsi="Times New Roman" w:cs="Times New Roman"/>
          <w:sz w:val="28"/>
          <w:szCs w:val="28"/>
        </w:rPr>
        <w:t>8</w:t>
      </w:r>
      <w:r w:rsidRPr="00823797">
        <w:rPr>
          <w:rFonts w:ascii="Times New Roman" w:hAnsi="Times New Roman" w:cs="Times New Roman"/>
          <w:sz w:val="28"/>
          <w:szCs w:val="28"/>
        </w:rPr>
        <w:t xml:space="preserve"> </w:t>
      </w:r>
      <w:r w:rsidR="00A6107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23797">
        <w:rPr>
          <w:rFonts w:ascii="Times New Roman" w:hAnsi="Times New Roman" w:cs="Times New Roman"/>
          <w:sz w:val="28"/>
          <w:szCs w:val="28"/>
        </w:rPr>
        <w:t>200</w:t>
      </w:r>
      <w:r w:rsidR="00A61078">
        <w:rPr>
          <w:rFonts w:ascii="Times New Roman" w:hAnsi="Times New Roman" w:cs="Times New Roman"/>
          <w:sz w:val="28"/>
          <w:szCs w:val="28"/>
        </w:rPr>
        <w:t>3</w:t>
      </w:r>
      <w:r w:rsidRPr="00823797">
        <w:rPr>
          <w:rFonts w:ascii="Times New Roman" w:hAnsi="Times New Roman" w:cs="Times New Roman"/>
          <w:sz w:val="28"/>
          <w:szCs w:val="28"/>
        </w:rPr>
        <w:t xml:space="preserve"> г. №</w:t>
      </w:r>
      <w:r w:rsidR="00A61078">
        <w:rPr>
          <w:rFonts w:ascii="Times New Roman" w:hAnsi="Times New Roman" w:cs="Times New Roman"/>
          <w:sz w:val="28"/>
          <w:szCs w:val="28"/>
        </w:rPr>
        <w:t>69</w:t>
      </w:r>
      <w:r w:rsidR="00154DC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23797">
        <w:rPr>
          <w:rFonts w:ascii="Times New Roman" w:hAnsi="Times New Roman" w:cs="Times New Roman"/>
          <w:sz w:val="28"/>
          <w:szCs w:val="28"/>
        </w:rPr>
        <w:t xml:space="preserve"> называются формы проявления такой деятельности. В то же время в УК Р</w:t>
      </w:r>
      <w:r w:rsidR="00A61078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 xml:space="preserve"> </w:t>
      </w:r>
      <w:r w:rsidRPr="00823797">
        <w:rPr>
          <w:rFonts w:ascii="Times New Roman" w:hAnsi="Times New Roman" w:cs="Times New Roman"/>
          <w:sz w:val="28"/>
          <w:szCs w:val="28"/>
        </w:rPr>
        <w:lastRenderedPageBreak/>
        <w:t>содержится понятие преступлений экстремистской направленности, под которыми понимаются любые уголовно-правовые деяния, совершённые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УК Р</w:t>
      </w:r>
      <w:r w:rsidR="00921990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 xml:space="preserve"> и п. «е» ч. 1 ст. 6</w:t>
      </w:r>
      <w:r w:rsidR="000561B8">
        <w:rPr>
          <w:rFonts w:ascii="Times New Roman" w:hAnsi="Times New Roman" w:cs="Times New Roman"/>
          <w:sz w:val="28"/>
          <w:szCs w:val="28"/>
        </w:rPr>
        <w:t>2</w:t>
      </w:r>
      <w:r w:rsidRPr="00823797">
        <w:rPr>
          <w:rFonts w:ascii="Times New Roman" w:hAnsi="Times New Roman" w:cs="Times New Roman"/>
          <w:sz w:val="28"/>
          <w:szCs w:val="28"/>
        </w:rPr>
        <w:t xml:space="preserve"> УК Р</w:t>
      </w:r>
      <w:r w:rsidR="000561B8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>.</w:t>
      </w: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>Из анализа содержания названных категорий следует, что уголовное законодательство связывает экстремистскую направленность преступлений с наличием определённых мотивов. По сути, любое преступление, предусмотренное УК Р</w:t>
      </w:r>
      <w:r w:rsidR="00952A60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>, если оно было совершено по указанным мотивам, признаётся преступлением экстремисткой направленности.</w:t>
      </w: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 xml:space="preserve">Если же обратиться к </w:t>
      </w:r>
      <w:r w:rsidR="00952A60">
        <w:rPr>
          <w:rFonts w:ascii="Times New Roman" w:hAnsi="Times New Roman" w:cs="Times New Roman"/>
          <w:sz w:val="28"/>
          <w:szCs w:val="28"/>
        </w:rPr>
        <w:t xml:space="preserve">Закону РТ </w:t>
      </w:r>
      <w:r w:rsidRPr="00823797">
        <w:rPr>
          <w:rFonts w:ascii="Times New Roman" w:hAnsi="Times New Roman" w:cs="Times New Roman"/>
          <w:sz w:val="28"/>
          <w:szCs w:val="28"/>
        </w:rPr>
        <w:t>«</w:t>
      </w:r>
      <w:r w:rsidR="00952A60" w:rsidRPr="00823797">
        <w:rPr>
          <w:rFonts w:ascii="Times New Roman" w:hAnsi="Times New Roman" w:cs="Times New Roman"/>
          <w:sz w:val="28"/>
          <w:szCs w:val="28"/>
        </w:rPr>
        <w:t xml:space="preserve">«О </w:t>
      </w:r>
      <w:r w:rsidR="00952A60">
        <w:rPr>
          <w:rFonts w:ascii="Times New Roman" w:hAnsi="Times New Roman" w:cs="Times New Roman"/>
          <w:sz w:val="28"/>
          <w:szCs w:val="28"/>
          <w:lang w:val="tg-Cyrl-TJ"/>
        </w:rPr>
        <w:t>борьбе с экстремизмом</w:t>
      </w:r>
      <w:r w:rsidR="00952A60" w:rsidRPr="00823797">
        <w:rPr>
          <w:rFonts w:ascii="Times New Roman" w:hAnsi="Times New Roman" w:cs="Times New Roman"/>
          <w:sz w:val="28"/>
          <w:szCs w:val="28"/>
        </w:rPr>
        <w:t>»</w:t>
      </w:r>
      <w:r w:rsidRPr="00823797">
        <w:rPr>
          <w:rFonts w:ascii="Times New Roman" w:hAnsi="Times New Roman" w:cs="Times New Roman"/>
          <w:sz w:val="28"/>
          <w:szCs w:val="28"/>
        </w:rPr>
        <w:t>», то видно, что закреплённое в нём понятие экстремистской деятельности носит гораздо более широкий характер.</w:t>
      </w:r>
      <w:r w:rsidR="00952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A5" w:rsidRPr="00823797" w:rsidRDefault="00952A60" w:rsidP="00823797">
      <w:pPr>
        <w:pStyle w:val="a4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37A5" w:rsidRPr="00823797">
        <w:rPr>
          <w:rFonts w:ascii="Times New Roman" w:hAnsi="Times New Roman" w:cs="Times New Roman"/>
          <w:sz w:val="28"/>
          <w:szCs w:val="28"/>
        </w:rPr>
        <w:t>есовпадение содержания терминов в названных законе и кодексе может привести к возникновению определённых трудностей в правоприменительной деятельности. Чтобы этого избежать, необходимо системное приведение нормативных правовых актов в соответствие.</w:t>
      </w: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>Кроме того, если рассматривать указанные в законе формы экстремизма в совокупности, то из общего списка</w:t>
      </w:r>
      <w:r w:rsidR="00DA478C">
        <w:rPr>
          <w:rFonts w:ascii="Times New Roman" w:hAnsi="Times New Roman" w:cs="Times New Roman"/>
          <w:sz w:val="28"/>
          <w:szCs w:val="28"/>
        </w:rPr>
        <w:t xml:space="preserve"> указанное в законе</w:t>
      </w:r>
      <w:r w:rsidRPr="00823797">
        <w:rPr>
          <w:rFonts w:ascii="Times New Roman" w:hAnsi="Times New Roman" w:cs="Times New Roman"/>
          <w:sz w:val="28"/>
          <w:szCs w:val="28"/>
        </w:rPr>
        <w:t xml:space="preserve">, </w:t>
      </w:r>
      <w:r w:rsidR="00DA478C">
        <w:rPr>
          <w:rFonts w:ascii="Times New Roman" w:hAnsi="Times New Roman" w:cs="Times New Roman"/>
          <w:sz w:val="28"/>
          <w:szCs w:val="28"/>
        </w:rPr>
        <w:t xml:space="preserve">не предусмотрены </w:t>
      </w:r>
      <w:r w:rsidRPr="00823797">
        <w:rPr>
          <w:rFonts w:ascii="Times New Roman" w:hAnsi="Times New Roman" w:cs="Times New Roman"/>
          <w:sz w:val="28"/>
          <w:szCs w:val="28"/>
        </w:rPr>
        <w:t xml:space="preserve">например,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применения. Получается, что вышеназванный закон рассматривает экстремистскую деятельность в широком смысле, исходя из буквального толкования термина экстремизм, означающего приверженность </w:t>
      </w:r>
      <w:r w:rsidRPr="00823797">
        <w:rPr>
          <w:rFonts w:ascii="Times New Roman" w:hAnsi="Times New Roman" w:cs="Times New Roman"/>
          <w:sz w:val="28"/>
          <w:szCs w:val="28"/>
        </w:rPr>
        <w:lastRenderedPageBreak/>
        <w:t xml:space="preserve">к крайним взглядам, мерам. Если названные </w:t>
      </w:r>
      <w:r w:rsidR="00DA478C">
        <w:rPr>
          <w:rFonts w:ascii="Times New Roman" w:hAnsi="Times New Roman" w:cs="Times New Roman"/>
          <w:sz w:val="28"/>
          <w:szCs w:val="28"/>
        </w:rPr>
        <w:t xml:space="preserve">в законе </w:t>
      </w:r>
      <w:r w:rsidRPr="00823797">
        <w:rPr>
          <w:rFonts w:ascii="Times New Roman" w:hAnsi="Times New Roman" w:cs="Times New Roman"/>
          <w:sz w:val="28"/>
          <w:szCs w:val="28"/>
        </w:rPr>
        <w:t>правонарушения были отнесены к экстремистской деятельности в силу применения насилия или угрозы его применения, то почему не были прописаны и иные, в том числе уголовно наказуемые формы нарушения прав человека, сопряжённые с применением насилия или угрозы его применения?</w:t>
      </w: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>Представляется, что в целях разграничения схожих явлений к экстремизму необходимо относить лишь те деяния, которые так или иначе сопряжены с нарушениями прав, свобод человека по мотивам социальной, политической, идеологической, расовой, национальной или религиозной ненависти, вражды.</w:t>
      </w: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 xml:space="preserve">Исходя из этого в уголовно-правовом механизме противодействия экстремистской деятельности можно выделить, во-первых, статьи, формулирующие составы собственно «экстремистских» преступлений </w:t>
      </w:r>
      <w:r w:rsidRPr="00DA478C">
        <w:rPr>
          <w:rFonts w:ascii="Times New Roman" w:hAnsi="Times New Roman" w:cs="Times New Roman"/>
          <w:sz w:val="28"/>
          <w:szCs w:val="28"/>
        </w:rPr>
        <w:t xml:space="preserve">(ст. </w:t>
      </w:r>
      <w:r w:rsidR="00DA478C" w:rsidRPr="00DA478C">
        <w:rPr>
          <w:rFonts w:ascii="Times New Roman" w:hAnsi="Times New Roman" w:cs="Times New Roman"/>
          <w:sz w:val="28"/>
          <w:szCs w:val="28"/>
        </w:rPr>
        <w:t>307</w:t>
      </w:r>
      <w:r w:rsidR="00DA478C" w:rsidRPr="00DA47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A478C" w:rsidRPr="00DA478C">
        <w:rPr>
          <w:rFonts w:ascii="Times New Roman" w:hAnsi="Times New Roman" w:cs="Times New Roman"/>
          <w:sz w:val="28"/>
          <w:szCs w:val="28"/>
        </w:rPr>
        <w:t>, 307</w:t>
      </w:r>
      <w:r w:rsidR="00DA478C" w:rsidRPr="00DA47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A478C" w:rsidRPr="00DA478C">
        <w:rPr>
          <w:rFonts w:ascii="Times New Roman" w:hAnsi="Times New Roman" w:cs="Times New Roman"/>
          <w:sz w:val="28"/>
          <w:szCs w:val="28"/>
        </w:rPr>
        <w:t>, 307</w:t>
      </w:r>
      <w:r w:rsidR="00DA478C" w:rsidRPr="00DA478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DA478C" w:rsidRPr="00DA478C">
        <w:rPr>
          <w:rFonts w:ascii="Times New Roman" w:hAnsi="Times New Roman" w:cs="Times New Roman"/>
          <w:sz w:val="28"/>
          <w:szCs w:val="28"/>
        </w:rPr>
        <w:t>и 307</w:t>
      </w:r>
      <w:r w:rsidR="00DA478C" w:rsidRPr="00DA478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A478C" w:rsidRPr="00DA478C">
        <w:rPr>
          <w:rFonts w:ascii="Times New Roman" w:hAnsi="Times New Roman" w:cs="Times New Roman"/>
          <w:sz w:val="28"/>
          <w:szCs w:val="28"/>
        </w:rPr>
        <w:t xml:space="preserve"> УК РТ</w:t>
      </w:r>
      <w:r w:rsidRPr="00DA478C">
        <w:rPr>
          <w:rFonts w:ascii="Times New Roman" w:hAnsi="Times New Roman" w:cs="Times New Roman"/>
          <w:sz w:val="28"/>
          <w:szCs w:val="28"/>
        </w:rPr>
        <w:t>)</w:t>
      </w:r>
      <w:r w:rsidRPr="00823797">
        <w:rPr>
          <w:rFonts w:ascii="Times New Roman" w:hAnsi="Times New Roman" w:cs="Times New Roman"/>
          <w:sz w:val="28"/>
          <w:szCs w:val="28"/>
        </w:rPr>
        <w:t xml:space="preserve">; во-вторых, примечания к ст. </w:t>
      </w:r>
      <w:r w:rsidR="00822883" w:rsidRPr="00DA478C">
        <w:rPr>
          <w:rFonts w:ascii="Times New Roman" w:hAnsi="Times New Roman" w:cs="Times New Roman"/>
          <w:sz w:val="28"/>
          <w:szCs w:val="28"/>
        </w:rPr>
        <w:t>307</w:t>
      </w:r>
      <w:r w:rsidR="00822883" w:rsidRPr="00DA47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288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3797">
        <w:rPr>
          <w:rFonts w:ascii="Times New Roman" w:hAnsi="Times New Roman" w:cs="Times New Roman"/>
          <w:sz w:val="28"/>
          <w:szCs w:val="28"/>
        </w:rPr>
        <w:t xml:space="preserve">и </w:t>
      </w:r>
      <w:r w:rsidR="0033539D" w:rsidRPr="00DA478C">
        <w:rPr>
          <w:rFonts w:ascii="Times New Roman" w:hAnsi="Times New Roman" w:cs="Times New Roman"/>
          <w:sz w:val="28"/>
          <w:szCs w:val="28"/>
        </w:rPr>
        <w:t>307</w:t>
      </w:r>
      <w:r w:rsidR="0033539D" w:rsidRPr="00DA47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918C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3797">
        <w:rPr>
          <w:rFonts w:ascii="Times New Roman" w:hAnsi="Times New Roman" w:cs="Times New Roman"/>
          <w:sz w:val="28"/>
          <w:szCs w:val="28"/>
        </w:rPr>
        <w:t>УК Р</w:t>
      </w:r>
      <w:r w:rsidR="006918C1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>, формулирующие основания освобождения от уголовной ответственности участников экстремистской организации и стимулирующие отказ от продолжения экстремистской деятельности; в-третьих, составы, закрепляющие экстремистские мотивы в качестве квалифицирующих признаков (например, п. «</w:t>
      </w:r>
      <w:r w:rsidR="006918C1">
        <w:rPr>
          <w:rFonts w:ascii="Times New Roman" w:hAnsi="Times New Roman" w:cs="Times New Roman"/>
          <w:sz w:val="28"/>
          <w:szCs w:val="28"/>
        </w:rPr>
        <w:t>м</w:t>
      </w:r>
      <w:r w:rsidRPr="00823797">
        <w:rPr>
          <w:rFonts w:ascii="Times New Roman" w:hAnsi="Times New Roman" w:cs="Times New Roman"/>
          <w:sz w:val="28"/>
          <w:szCs w:val="28"/>
        </w:rPr>
        <w:t xml:space="preserve">» ч. </w:t>
      </w:r>
      <w:r w:rsidR="006918C1">
        <w:rPr>
          <w:rFonts w:ascii="Times New Roman" w:hAnsi="Times New Roman" w:cs="Times New Roman"/>
          <w:sz w:val="28"/>
          <w:szCs w:val="28"/>
        </w:rPr>
        <w:t>2</w:t>
      </w:r>
      <w:r w:rsidRPr="00823797">
        <w:rPr>
          <w:rFonts w:ascii="Times New Roman" w:hAnsi="Times New Roman" w:cs="Times New Roman"/>
          <w:sz w:val="28"/>
          <w:szCs w:val="28"/>
        </w:rPr>
        <w:t xml:space="preserve"> ст. 10</w:t>
      </w:r>
      <w:r w:rsidR="006918C1">
        <w:rPr>
          <w:rFonts w:ascii="Times New Roman" w:hAnsi="Times New Roman" w:cs="Times New Roman"/>
          <w:sz w:val="28"/>
          <w:szCs w:val="28"/>
        </w:rPr>
        <w:t>4</w:t>
      </w:r>
      <w:r w:rsidRPr="00823797">
        <w:rPr>
          <w:rFonts w:ascii="Times New Roman" w:hAnsi="Times New Roman" w:cs="Times New Roman"/>
          <w:sz w:val="28"/>
          <w:szCs w:val="28"/>
        </w:rPr>
        <w:t>, п. «</w:t>
      </w:r>
      <w:r w:rsidR="006918C1">
        <w:rPr>
          <w:rFonts w:ascii="Times New Roman" w:hAnsi="Times New Roman" w:cs="Times New Roman"/>
          <w:sz w:val="28"/>
          <w:szCs w:val="28"/>
        </w:rPr>
        <w:t>м</w:t>
      </w:r>
      <w:r w:rsidRPr="00823797">
        <w:rPr>
          <w:rFonts w:ascii="Times New Roman" w:hAnsi="Times New Roman" w:cs="Times New Roman"/>
          <w:sz w:val="28"/>
          <w:szCs w:val="28"/>
        </w:rPr>
        <w:t>» ч. 2 ст. 11</w:t>
      </w:r>
      <w:r w:rsidR="006918C1">
        <w:rPr>
          <w:rFonts w:ascii="Times New Roman" w:hAnsi="Times New Roman" w:cs="Times New Roman"/>
          <w:sz w:val="28"/>
          <w:szCs w:val="28"/>
        </w:rPr>
        <w:t>0</w:t>
      </w:r>
      <w:r w:rsidRPr="00823797">
        <w:rPr>
          <w:rFonts w:ascii="Times New Roman" w:hAnsi="Times New Roman" w:cs="Times New Roman"/>
          <w:sz w:val="28"/>
          <w:szCs w:val="28"/>
        </w:rPr>
        <w:t>, п. «е» ч. 2 ст. 11</w:t>
      </w:r>
      <w:r w:rsidR="006918C1">
        <w:rPr>
          <w:rFonts w:ascii="Times New Roman" w:hAnsi="Times New Roman" w:cs="Times New Roman"/>
          <w:sz w:val="28"/>
          <w:szCs w:val="28"/>
        </w:rPr>
        <w:t>1</w:t>
      </w:r>
      <w:r w:rsidRPr="00823797">
        <w:rPr>
          <w:rFonts w:ascii="Times New Roman" w:hAnsi="Times New Roman" w:cs="Times New Roman"/>
          <w:sz w:val="28"/>
          <w:szCs w:val="28"/>
        </w:rPr>
        <w:t xml:space="preserve"> УК Р</w:t>
      </w:r>
      <w:r w:rsidR="00445ABD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 xml:space="preserve"> и др.); в-четвертых, п. «е» ч. 1 ст. 6</w:t>
      </w:r>
      <w:r w:rsidR="00DA478C">
        <w:rPr>
          <w:rFonts w:ascii="Times New Roman" w:hAnsi="Times New Roman" w:cs="Times New Roman"/>
          <w:sz w:val="28"/>
          <w:szCs w:val="28"/>
        </w:rPr>
        <w:t>2</w:t>
      </w:r>
      <w:r w:rsidRPr="00823797">
        <w:rPr>
          <w:rFonts w:ascii="Times New Roman" w:hAnsi="Times New Roman" w:cs="Times New Roman"/>
          <w:sz w:val="28"/>
          <w:szCs w:val="28"/>
        </w:rPr>
        <w:t xml:space="preserve"> УК Р</w:t>
      </w:r>
      <w:r w:rsidR="00DA478C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>, придающий экстремистским мотивам значение обстоятельства, отягчающего наказание при совершении любого преступления.</w:t>
      </w: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>Как ранее отмечалось, для осуществления эффективной уголовно- правовой борьбы с тем или иным преступлением важное значение приобретает единство понятийного аппарата не только между различными нормативными правовыми актами, регулирующими тот или иной вопрос, но и в самом уголовном законе. Вместе с тем это не всегда имеет место, в том числе и в отношении экстремистских преступлений.</w:t>
      </w: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 xml:space="preserve">К примеру, ст. </w:t>
      </w:r>
      <w:r w:rsidR="005278C1" w:rsidRPr="00DA478C">
        <w:rPr>
          <w:rFonts w:ascii="Times New Roman" w:hAnsi="Times New Roman" w:cs="Times New Roman"/>
          <w:sz w:val="28"/>
          <w:szCs w:val="28"/>
        </w:rPr>
        <w:t>307</w:t>
      </w:r>
      <w:r w:rsidR="005278C1" w:rsidRPr="00DA47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464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3797">
        <w:rPr>
          <w:rFonts w:ascii="Times New Roman" w:hAnsi="Times New Roman" w:cs="Times New Roman"/>
          <w:sz w:val="28"/>
          <w:szCs w:val="28"/>
        </w:rPr>
        <w:t xml:space="preserve">предусматривает ответственность за организацию экстремистского сообщества, определяя последнее как организованную </w:t>
      </w:r>
      <w:r w:rsidRPr="00823797">
        <w:rPr>
          <w:rFonts w:ascii="Times New Roman" w:hAnsi="Times New Roman" w:cs="Times New Roman"/>
          <w:sz w:val="28"/>
          <w:szCs w:val="28"/>
        </w:rPr>
        <w:lastRenderedPageBreak/>
        <w:t>группу лиц для подготовки или совершения преступлений экстремистской направленности. В Общей части УК Р</w:t>
      </w:r>
      <w:r w:rsidR="001464ED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 xml:space="preserve"> раскрываются формы совместной преступной деятельности. Понятие преступного сообщества содержится в ч. </w:t>
      </w:r>
      <w:r w:rsidR="001464ED">
        <w:rPr>
          <w:rFonts w:ascii="Times New Roman" w:hAnsi="Times New Roman" w:cs="Times New Roman"/>
          <w:sz w:val="28"/>
          <w:szCs w:val="28"/>
        </w:rPr>
        <w:t>5</w:t>
      </w:r>
      <w:r w:rsidRPr="00823797">
        <w:rPr>
          <w:rFonts w:ascii="Times New Roman" w:hAnsi="Times New Roman" w:cs="Times New Roman"/>
          <w:sz w:val="28"/>
          <w:szCs w:val="28"/>
        </w:rPr>
        <w:t xml:space="preserve"> ст. 3</w:t>
      </w:r>
      <w:r w:rsidR="001464ED">
        <w:rPr>
          <w:rFonts w:ascii="Times New Roman" w:hAnsi="Times New Roman" w:cs="Times New Roman"/>
          <w:sz w:val="28"/>
          <w:szCs w:val="28"/>
        </w:rPr>
        <w:t>9</w:t>
      </w:r>
      <w:r w:rsidRPr="00823797">
        <w:rPr>
          <w:rFonts w:ascii="Times New Roman" w:hAnsi="Times New Roman" w:cs="Times New Roman"/>
          <w:sz w:val="28"/>
          <w:szCs w:val="28"/>
        </w:rPr>
        <w:t xml:space="preserve"> УК Р</w:t>
      </w:r>
      <w:r w:rsidR="001464ED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 xml:space="preserve">, под которым понимается структурированная организованная группа или объединение организованных групп, действующих под единым руководством,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выгоды. Очевидна несогласованность данных определений, иначе бы для привлечения к ответственности по ст. </w:t>
      </w:r>
      <w:r w:rsidR="001464ED" w:rsidRPr="00DA478C">
        <w:rPr>
          <w:rFonts w:ascii="Times New Roman" w:hAnsi="Times New Roman" w:cs="Times New Roman"/>
          <w:sz w:val="28"/>
          <w:szCs w:val="28"/>
        </w:rPr>
        <w:t>307</w:t>
      </w:r>
      <w:r w:rsidR="001464ED" w:rsidRPr="00DA47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464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3797">
        <w:rPr>
          <w:rFonts w:ascii="Times New Roman" w:hAnsi="Times New Roman" w:cs="Times New Roman"/>
          <w:sz w:val="28"/>
          <w:szCs w:val="28"/>
        </w:rPr>
        <w:t>УК Р</w:t>
      </w:r>
      <w:r w:rsidR="001464ED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 xml:space="preserve"> необходимо было бы устанавливать еще и цель извлечения финансовой или иной материальной выгоды. Кроме того, как следует из определения, преступные сообщества создаются для совершения тяжких и особо тяжких преступлений, а преступления экстремисткой направленности могут быть и средней тяжести. Если же предположить, что под экстремистским сообществом понимается всё-таки организованная группа, определение которой содержится в ч. </w:t>
      </w:r>
      <w:r w:rsidR="00427F86">
        <w:rPr>
          <w:rFonts w:ascii="Times New Roman" w:hAnsi="Times New Roman" w:cs="Times New Roman"/>
          <w:sz w:val="28"/>
          <w:szCs w:val="28"/>
        </w:rPr>
        <w:t>5</w:t>
      </w:r>
      <w:r w:rsidRPr="00823797">
        <w:rPr>
          <w:rFonts w:ascii="Times New Roman" w:hAnsi="Times New Roman" w:cs="Times New Roman"/>
          <w:sz w:val="28"/>
          <w:szCs w:val="28"/>
        </w:rPr>
        <w:t xml:space="preserve"> ст. 3</w:t>
      </w:r>
      <w:r w:rsidR="00427F86">
        <w:rPr>
          <w:rFonts w:ascii="Times New Roman" w:hAnsi="Times New Roman" w:cs="Times New Roman"/>
          <w:sz w:val="28"/>
          <w:szCs w:val="28"/>
        </w:rPr>
        <w:t>9</w:t>
      </w:r>
      <w:r w:rsidRPr="00823797">
        <w:rPr>
          <w:rFonts w:ascii="Times New Roman" w:hAnsi="Times New Roman" w:cs="Times New Roman"/>
          <w:sz w:val="28"/>
          <w:szCs w:val="28"/>
        </w:rPr>
        <w:t xml:space="preserve"> УК Р</w:t>
      </w:r>
      <w:r w:rsidR="00427F86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 xml:space="preserve"> (устойчивая группа лиц, заранее объединившихся для совершения одного или нескольких преступлений), то опять же непонятно, почему в ст. </w:t>
      </w:r>
      <w:r w:rsidR="00427F86" w:rsidRPr="00DA478C">
        <w:rPr>
          <w:rFonts w:ascii="Times New Roman" w:hAnsi="Times New Roman" w:cs="Times New Roman"/>
          <w:sz w:val="28"/>
          <w:szCs w:val="28"/>
        </w:rPr>
        <w:t>307</w:t>
      </w:r>
      <w:r w:rsidR="00427F86" w:rsidRPr="00DA47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27F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3797">
        <w:rPr>
          <w:rFonts w:ascii="Times New Roman" w:hAnsi="Times New Roman" w:cs="Times New Roman"/>
          <w:sz w:val="28"/>
          <w:szCs w:val="28"/>
        </w:rPr>
        <w:t>УК Р</w:t>
      </w:r>
      <w:r w:rsidR="00427F86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 xml:space="preserve"> употреблен именно термин «сообщество». В итоге возникает вопрос. Что же такое экстремистское сообщество: преступное сообщество или организованная группа?</w:t>
      </w: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>Представляется, что понятия, раскрываемые в Общей части УК Р</w:t>
      </w:r>
      <w:r w:rsidR="00427F86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>, носят общий характер и исходя из системности норм должны применяться для раскрытия признаков соответствующих (аналогичных) понятий, закреплённых в Особенной части УК Р</w:t>
      </w:r>
      <w:r w:rsidR="00427F86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>. А для этого необходимо последовательное, логичное закрепление соответствующих терминов и в Особенной части УК Р</w:t>
      </w:r>
      <w:r w:rsidR="00427F86">
        <w:rPr>
          <w:rFonts w:ascii="Times New Roman" w:hAnsi="Times New Roman" w:cs="Times New Roman"/>
          <w:sz w:val="28"/>
          <w:szCs w:val="28"/>
        </w:rPr>
        <w:t>Т</w:t>
      </w:r>
      <w:r w:rsidRPr="00823797">
        <w:rPr>
          <w:rFonts w:ascii="Times New Roman" w:hAnsi="Times New Roman" w:cs="Times New Roman"/>
          <w:sz w:val="28"/>
          <w:szCs w:val="28"/>
        </w:rPr>
        <w:t>.</w:t>
      </w:r>
    </w:p>
    <w:p w:rsidR="008837A5" w:rsidRPr="00823797" w:rsidRDefault="008837A5" w:rsidP="00823797">
      <w:pPr>
        <w:pStyle w:val="a4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823797">
        <w:rPr>
          <w:rFonts w:ascii="Times New Roman" w:hAnsi="Times New Roman" w:cs="Times New Roman"/>
          <w:sz w:val="28"/>
          <w:szCs w:val="28"/>
        </w:rPr>
        <w:t xml:space="preserve">Таким образом, правовая основа противодействия экстремистской деятельности нуждается в дальнейшем совершенствовании. Для эффективной уголовно-правовой борьбы с экстремизмом прежде всего </w:t>
      </w:r>
      <w:r w:rsidRPr="00823797">
        <w:rPr>
          <w:rFonts w:ascii="Times New Roman" w:hAnsi="Times New Roman" w:cs="Times New Roman"/>
          <w:sz w:val="28"/>
          <w:szCs w:val="28"/>
        </w:rPr>
        <w:lastRenderedPageBreak/>
        <w:t>необходим единый понятийный аппарат, носящий системный, логичный характер.</w:t>
      </w:r>
    </w:p>
    <w:p w:rsidR="000520B9" w:rsidRPr="00823797" w:rsidRDefault="000520B9" w:rsidP="00823797">
      <w:pPr>
        <w:spacing w:line="360" w:lineRule="auto"/>
        <w:rPr>
          <w:rFonts w:ascii="Times New Roman" w:cs="Times New Roman"/>
          <w:sz w:val="28"/>
          <w:szCs w:val="28"/>
        </w:rPr>
      </w:pPr>
    </w:p>
    <w:sectPr w:rsidR="000520B9" w:rsidRPr="00823797" w:rsidSect="000520B9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2C" w:rsidRDefault="00D44B2C" w:rsidP="008837A5">
      <w:r>
        <w:separator/>
      </w:r>
    </w:p>
  </w:endnote>
  <w:endnote w:type="continuationSeparator" w:id="0">
    <w:p w:rsidR="00D44B2C" w:rsidRDefault="00D44B2C" w:rsidP="0088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A5" w:rsidRDefault="00CA57F8">
    <w:pPr>
      <w:pStyle w:val="a6"/>
      <w:framePr w:w="11937" w:h="173" w:wrap="none" w:vAnchor="text" w:hAnchor="page" w:x="1" w:y="-901"/>
      <w:shd w:val="clear" w:color="auto" w:fill="auto"/>
      <w:ind w:left="5827"/>
    </w:pPr>
    <w:fldSimple w:instr=" PAGE \* MERGEFORMAT ">
      <w:r w:rsidR="008837A5" w:rsidRPr="00F47548">
        <w:rPr>
          <w:rStyle w:val="Arial2"/>
          <w:noProof/>
        </w:rPr>
        <w:t>80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A5" w:rsidRDefault="00CA57F8">
    <w:pPr>
      <w:pStyle w:val="a6"/>
      <w:framePr w:w="11937" w:h="173" w:wrap="none" w:vAnchor="text" w:hAnchor="page" w:x="1" w:y="-901"/>
      <w:shd w:val="clear" w:color="auto" w:fill="auto"/>
      <w:ind w:left="5827"/>
    </w:pPr>
    <w:fldSimple w:instr=" PAGE \* MERGEFORMAT ">
      <w:r w:rsidR="00582CE6" w:rsidRPr="00582CE6">
        <w:rPr>
          <w:rStyle w:val="Arial2"/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A5" w:rsidRDefault="008837A5">
    <w:pPr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2C" w:rsidRDefault="00D44B2C" w:rsidP="008837A5">
      <w:r>
        <w:separator/>
      </w:r>
    </w:p>
  </w:footnote>
  <w:footnote w:type="continuationSeparator" w:id="0">
    <w:p w:rsidR="00D44B2C" w:rsidRDefault="00D44B2C" w:rsidP="008837A5">
      <w:r>
        <w:continuationSeparator/>
      </w:r>
    </w:p>
  </w:footnote>
  <w:footnote w:id="1">
    <w:p w:rsidR="00154DCB" w:rsidRPr="002C69A6" w:rsidRDefault="00154DCB" w:rsidP="002C69A6">
      <w:pPr>
        <w:jc w:val="both"/>
        <w:rPr>
          <w:rFonts w:ascii="Times New Roman" w:cs="Times New Roman"/>
          <w:sz w:val="20"/>
          <w:szCs w:val="20"/>
        </w:rPr>
      </w:pPr>
      <w:r w:rsidRPr="002C69A6">
        <w:rPr>
          <w:rStyle w:val="aa"/>
          <w:rFonts w:ascii="Times New Roman" w:cs="Times New Roman"/>
          <w:sz w:val="20"/>
          <w:szCs w:val="20"/>
        </w:rPr>
        <w:footnoteRef/>
      </w:r>
      <w:r w:rsidRPr="002C69A6">
        <w:rPr>
          <w:rFonts w:ascii="Times New Roman" w:cs="Times New Roman"/>
          <w:sz w:val="20"/>
          <w:szCs w:val="20"/>
        </w:rPr>
        <w:t xml:space="preserve"> </w:t>
      </w:r>
      <w:r w:rsidR="002C69A6" w:rsidRPr="002C69A6">
        <w:rPr>
          <w:rFonts w:ascii="Times New Roman" w:cs="Times New Roman"/>
          <w:sz w:val="20"/>
          <w:szCs w:val="20"/>
        </w:rPr>
        <w:t xml:space="preserve">Уголовный кодекс Республики Таджикистан. Принят </w:t>
      </w:r>
      <w:proofErr w:type="spellStart"/>
      <w:r w:rsidR="002C69A6" w:rsidRPr="002C69A6">
        <w:rPr>
          <w:rFonts w:ascii="Times New Roman" w:cs="Times New Roman"/>
          <w:sz w:val="20"/>
          <w:szCs w:val="20"/>
        </w:rPr>
        <w:t>Маджлиси</w:t>
      </w:r>
      <w:proofErr w:type="spellEnd"/>
      <w:r w:rsidR="002C69A6" w:rsidRPr="002C69A6">
        <w:rPr>
          <w:rFonts w:ascii="Times New Roman" w:cs="Times New Roman"/>
          <w:sz w:val="20"/>
          <w:szCs w:val="20"/>
        </w:rPr>
        <w:t xml:space="preserve"> Оли РТ 21.05.1998 г., вступил в силу 01.09. </w:t>
      </w:r>
      <w:smartTag w:uri="urn:schemas-microsoft-com:office:smarttags" w:element="metricconverter">
        <w:smartTagPr>
          <w:attr w:name="ProductID" w:val="1998 г"/>
        </w:smartTagPr>
        <w:r w:rsidR="002C69A6" w:rsidRPr="002C69A6">
          <w:rPr>
            <w:rFonts w:ascii="Times New Roman" w:cs="Times New Roman"/>
            <w:sz w:val="20"/>
            <w:szCs w:val="20"/>
          </w:rPr>
          <w:t>1998 г</w:t>
        </w:r>
      </w:smartTag>
      <w:r w:rsidR="002C69A6" w:rsidRPr="002C69A6">
        <w:rPr>
          <w:rFonts w:ascii="Times New Roman" w:cs="Times New Roman"/>
          <w:sz w:val="20"/>
          <w:szCs w:val="20"/>
        </w:rPr>
        <w:t xml:space="preserve">. // </w:t>
      </w:r>
      <w:proofErr w:type="spellStart"/>
      <w:r w:rsidR="002C69A6" w:rsidRPr="002C69A6">
        <w:rPr>
          <w:rFonts w:ascii="Times New Roman" w:cs="Times New Roman"/>
          <w:sz w:val="20"/>
          <w:szCs w:val="20"/>
        </w:rPr>
        <w:t>Ахбори</w:t>
      </w:r>
      <w:proofErr w:type="spellEnd"/>
      <w:r w:rsidR="002C69A6" w:rsidRPr="002C69A6">
        <w:rPr>
          <w:rFonts w:ascii="Times New Roman" w:cs="Times New Roman"/>
          <w:sz w:val="20"/>
          <w:szCs w:val="20"/>
        </w:rPr>
        <w:t xml:space="preserve"> </w:t>
      </w:r>
      <w:proofErr w:type="spellStart"/>
      <w:r w:rsidR="002C69A6" w:rsidRPr="002C69A6">
        <w:rPr>
          <w:rFonts w:ascii="Times New Roman" w:cs="Times New Roman"/>
          <w:sz w:val="20"/>
          <w:szCs w:val="20"/>
        </w:rPr>
        <w:t>Маджлиси</w:t>
      </w:r>
      <w:proofErr w:type="spellEnd"/>
      <w:r w:rsidR="002C69A6" w:rsidRPr="002C69A6">
        <w:rPr>
          <w:rFonts w:ascii="Times New Roman" w:cs="Times New Roman"/>
          <w:sz w:val="20"/>
          <w:szCs w:val="20"/>
        </w:rPr>
        <w:t xml:space="preserve"> Оли Республики Таджикистан. - 1998. - №9. – Ст.127.  </w:t>
      </w:r>
    </w:p>
  </w:footnote>
  <w:footnote w:id="2">
    <w:p w:rsidR="002C69A6" w:rsidRPr="002C69A6" w:rsidRDefault="00154DCB" w:rsidP="002C69A6">
      <w:pPr>
        <w:shd w:val="clear" w:color="auto" w:fill="FFFFFF"/>
        <w:tabs>
          <w:tab w:val="left" w:pos="-2160"/>
        </w:tabs>
        <w:jc w:val="both"/>
        <w:rPr>
          <w:rFonts w:ascii="Times New Roman" w:cs="Times New Roman"/>
          <w:sz w:val="20"/>
          <w:szCs w:val="20"/>
        </w:rPr>
      </w:pPr>
      <w:r w:rsidRPr="002C69A6">
        <w:rPr>
          <w:rStyle w:val="aa"/>
          <w:rFonts w:ascii="Times New Roman" w:cs="Times New Roman"/>
          <w:sz w:val="20"/>
          <w:szCs w:val="20"/>
        </w:rPr>
        <w:footnoteRef/>
      </w:r>
      <w:r w:rsidRPr="002C69A6">
        <w:rPr>
          <w:rFonts w:ascii="Times New Roman" w:cs="Times New Roman"/>
          <w:sz w:val="20"/>
          <w:szCs w:val="20"/>
        </w:rPr>
        <w:t xml:space="preserve"> </w:t>
      </w:r>
      <w:r w:rsidR="002C69A6" w:rsidRPr="002C69A6">
        <w:rPr>
          <w:rFonts w:ascii="Times New Roman" w:cs="Times New Roman"/>
          <w:sz w:val="20"/>
          <w:szCs w:val="20"/>
        </w:rPr>
        <w:t xml:space="preserve">См.: Закон Республики Таджикистан от 08.12. </w:t>
      </w:r>
      <w:smartTag w:uri="urn:schemas-microsoft-com:office:smarttags" w:element="metricconverter">
        <w:smartTagPr>
          <w:attr w:name="ProductID" w:val="2003 г"/>
        </w:smartTagPr>
        <w:r w:rsidR="002C69A6" w:rsidRPr="002C69A6">
          <w:rPr>
            <w:rFonts w:ascii="Times New Roman" w:cs="Times New Roman"/>
            <w:sz w:val="20"/>
            <w:szCs w:val="20"/>
          </w:rPr>
          <w:t>2003 г</w:t>
        </w:r>
      </w:smartTag>
      <w:r w:rsidR="002C69A6" w:rsidRPr="002C69A6">
        <w:rPr>
          <w:rFonts w:ascii="Times New Roman" w:cs="Times New Roman"/>
          <w:sz w:val="20"/>
          <w:szCs w:val="20"/>
        </w:rPr>
        <w:t xml:space="preserve">. «О борьбе с экстремизмом» // </w:t>
      </w:r>
      <w:proofErr w:type="spellStart"/>
      <w:r w:rsidR="002C69A6" w:rsidRPr="002C69A6">
        <w:rPr>
          <w:rFonts w:ascii="Times New Roman" w:cs="Times New Roman"/>
          <w:sz w:val="20"/>
          <w:szCs w:val="20"/>
        </w:rPr>
        <w:t>Ахбори</w:t>
      </w:r>
      <w:proofErr w:type="spellEnd"/>
      <w:r w:rsidR="002C69A6" w:rsidRPr="002C69A6">
        <w:rPr>
          <w:rFonts w:ascii="Times New Roman" w:cs="Times New Roman"/>
          <w:sz w:val="20"/>
          <w:szCs w:val="20"/>
        </w:rPr>
        <w:t xml:space="preserve"> </w:t>
      </w:r>
      <w:proofErr w:type="spellStart"/>
      <w:r w:rsidR="002C69A6" w:rsidRPr="002C69A6">
        <w:rPr>
          <w:rFonts w:ascii="Times New Roman" w:cs="Times New Roman"/>
          <w:sz w:val="20"/>
          <w:szCs w:val="20"/>
        </w:rPr>
        <w:t>Маджлиси</w:t>
      </w:r>
      <w:proofErr w:type="spellEnd"/>
      <w:r w:rsidR="002C69A6" w:rsidRPr="002C69A6">
        <w:rPr>
          <w:rFonts w:ascii="Times New Roman" w:cs="Times New Roman"/>
          <w:sz w:val="20"/>
          <w:szCs w:val="20"/>
        </w:rPr>
        <w:t xml:space="preserve"> Оли РТ. 2003. №12. – Ст.697. </w:t>
      </w:r>
    </w:p>
    <w:p w:rsidR="00154DCB" w:rsidRDefault="00154DCB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7A5"/>
    <w:rsid w:val="000520B9"/>
    <w:rsid w:val="000561B8"/>
    <w:rsid w:val="00090589"/>
    <w:rsid w:val="001464ED"/>
    <w:rsid w:val="00154DCB"/>
    <w:rsid w:val="002C69A6"/>
    <w:rsid w:val="0033539D"/>
    <w:rsid w:val="00427F86"/>
    <w:rsid w:val="00445ABD"/>
    <w:rsid w:val="005278C1"/>
    <w:rsid w:val="00582CE6"/>
    <w:rsid w:val="005D02F8"/>
    <w:rsid w:val="006918C1"/>
    <w:rsid w:val="00822883"/>
    <w:rsid w:val="00823797"/>
    <w:rsid w:val="008837A5"/>
    <w:rsid w:val="008C701A"/>
    <w:rsid w:val="0091284D"/>
    <w:rsid w:val="00921990"/>
    <w:rsid w:val="00952A60"/>
    <w:rsid w:val="00A61078"/>
    <w:rsid w:val="00CA57F8"/>
    <w:rsid w:val="00D44B2C"/>
    <w:rsid w:val="00DA478C"/>
    <w:rsid w:val="00EB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A5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"/>
    <w:uiPriority w:val="99"/>
    <w:locked/>
    <w:rsid w:val="008837A5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8837A5"/>
    <w:rPr>
      <w:rFonts w:ascii="Arial" w:hAnsi="Arial" w:cs="Arial"/>
      <w:b/>
      <w:bCs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link w:val="a4"/>
    <w:uiPriority w:val="99"/>
    <w:locked/>
    <w:rsid w:val="008837A5"/>
    <w:rPr>
      <w:rFonts w:ascii="Arial" w:hAnsi="Arial" w:cs="Arial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locked/>
    <w:rsid w:val="008837A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0"/>
    <w:uiPriority w:val="99"/>
    <w:rsid w:val="008837A5"/>
    <w:pPr>
      <w:shd w:val="clear" w:color="auto" w:fill="FFFFFF"/>
      <w:spacing w:before="900" w:after="1200" w:line="326" w:lineRule="exact"/>
      <w:jc w:val="both"/>
    </w:pPr>
    <w:rPr>
      <w:rFonts w:ascii="Arial" w:eastAsiaTheme="minorHAnsi" w:hAnsi="Arial" w:cs="Arial"/>
      <w:color w:val="auto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4"/>
    <w:uiPriority w:val="99"/>
    <w:semiHidden/>
    <w:rsid w:val="008837A5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30">
    <w:name w:val="Заголовок №3"/>
    <w:basedOn w:val="3"/>
    <w:rsid w:val="008837A5"/>
  </w:style>
  <w:style w:type="character" w:customStyle="1" w:styleId="Arial2">
    <w:name w:val="Колонтитул + Arial2"/>
    <w:aliases w:val="11,5 pt3"/>
    <w:basedOn w:val="a5"/>
    <w:uiPriority w:val="99"/>
    <w:rsid w:val="008837A5"/>
    <w:rPr>
      <w:rFonts w:ascii="Arial" w:hAnsi="Arial" w:cs="Arial"/>
      <w:spacing w:val="0"/>
      <w:sz w:val="23"/>
      <w:szCs w:val="23"/>
    </w:rPr>
  </w:style>
  <w:style w:type="paragraph" w:customStyle="1" w:styleId="1">
    <w:name w:val="Сноска1"/>
    <w:basedOn w:val="a"/>
    <w:link w:val="a3"/>
    <w:uiPriority w:val="99"/>
    <w:rsid w:val="008837A5"/>
    <w:pPr>
      <w:shd w:val="clear" w:color="auto" w:fill="FFFFFF"/>
      <w:spacing w:line="230" w:lineRule="exact"/>
      <w:ind w:hanging="180"/>
      <w:jc w:val="both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31">
    <w:name w:val="Заголовок №31"/>
    <w:basedOn w:val="a"/>
    <w:link w:val="3"/>
    <w:rsid w:val="008837A5"/>
    <w:pPr>
      <w:shd w:val="clear" w:color="auto" w:fill="FFFFFF"/>
      <w:spacing w:after="600" w:line="322" w:lineRule="exact"/>
      <w:outlineLvl w:val="2"/>
    </w:pPr>
    <w:rPr>
      <w:rFonts w:ascii="Arial" w:eastAsiaTheme="minorHAnsi" w:hAnsi="Arial" w:cs="Arial"/>
      <w:b/>
      <w:bCs/>
      <w:color w:val="auto"/>
      <w:sz w:val="27"/>
      <w:szCs w:val="27"/>
      <w:lang w:eastAsia="en-US"/>
    </w:rPr>
  </w:style>
  <w:style w:type="paragraph" w:customStyle="1" w:styleId="a6">
    <w:name w:val="Колонтитул"/>
    <w:basedOn w:val="a"/>
    <w:link w:val="a5"/>
    <w:uiPriority w:val="99"/>
    <w:rsid w:val="008837A5"/>
    <w:pPr>
      <w:shd w:val="clear" w:color="auto" w:fill="FFFFFF"/>
    </w:pPr>
    <w:rPr>
      <w:rFonts w:ascii="Times New Roman" w:eastAsiaTheme="minorHAnsi" w:cs="Times New Roman"/>
      <w:color w:val="auto"/>
      <w:sz w:val="20"/>
      <w:szCs w:val="20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54DC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4DCB"/>
    <w:rPr>
      <w:rFonts w:ascii="Arial Unicode MS" w:eastAsia="Arial Unicode MS" w:hAnsi="Times New Roman" w:cs="Arial Unicode MS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54D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215E-C315-43C4-86F9-C7206891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</dc:creator>
  <cp:keywords/>
  <dc:description/>
  <cp:lastModifiedBy>Вали</cp:lastModifiedBy>
  <cp:revision>21</cp:revision>
  <dcterms:created xsi:type="dcterms:W3CDTF">2014-03-23T12:20:00Z</dcterms:created>
  <dcterms:modified xsi:type="dcterms:W3CDTF">2014-03-24T19:24:00Z</dcterms:modified>
</cp:coreProperties>
</file>